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4F6FEAEE"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DC3ED9">
        <w:t>Introduction to Engineering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7B504A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p>
    <w:p w14:paraId="43D6665B" w14:textId="2056D40A" w:rsidR="002D552E" w:rsidRPr="002D552E" w:rsidRDefault="00DC3ED9" w:rsidP="00DC3ED9">
      <w:pPr>
        <w:spacing w:after="0" w:line="240" w:lineRule="auto"/>
        <w:ind w:left="2160"/>
        <w:rPr>
          <w:rFonts w:eastAsia="Times New Roman" w:cs="Times New Roman"/>
          <w:b/>
          <w:szCs w:val="24"/>
        </w:rPr>
      </w:pPr>
      <w:r w:rsidRPr="00A42701">
        <w:t>ENDS</w:t>
      </w:r>
      <w:r>
        <w:t xml:space="preserve"> 1100</w:t>
      </w:r>
    </w:p>
    <w:p w14:paraId="43D6665C" w14:textId="6963DDD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DC3ED9">
        <w:rPr>
          <w:rFonts w:eastAsia="Times New Roman" w:cs="Times New Roman"/>
          <w:b/>
          <w:szCs w:val="24"/>
        </w:rPr>
        <w:t xml:space="preserve">  None</w:t>
      </w:r>
      <w:r w:rsidRPr="002D552E">
        <w:rPr>
          <w:rFonts w:eastAsia="Times New Roman" w:cs="Times New Roman"/>
          <w:b/>
          <w:szCs w:val="24"/>
        </w:rPr>
        <w:tab/>
        <w:t>COREQUISITE(S)*:</w:t>
      </w:r>
      <w:r w:rsidR="00DC3ED9">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013CDA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DC3ED9">
        <w:rPr>
          <w:rFonts w:eastAsia="Times New Roman" w:cs="Times New Roman"/>
          <w:b/>
          <w:szCs w:val="24"/>
        </w:rPr>
        <w:t>2</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DC3ED9">
        <w:rPr>
          <w:rFonts w:eastAsia="Times New Roman" w:cs="Times New Roman"/>
          <w:b/>
          <w:szCs w:val="24"/>
        </w:rPr>
        <w:t>2</w:t>
      </w:r>
    </w:p>
    <w:p w14:paraId="43D66661" w14:textId="20C3FD49"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DC3ED9">
        <w:rPr>
          <w:rFonts w:eastAsia="Times New Roman" w:cs="Times New Roman"/>
          <w:b/>
          <w:szCs w:val="24"/>
        </w:rPr>
        <w:t xml:space="preserve"> 0</w:t>
      </w:r>
      <w:r w:rsidRPr="002D552E">
        <w:rPr>
          <w:rFonts w:eastAsia="Times New Roman" w:cs="Times New Roman"/>
          <w:b/>
          <w:szCs w:val="24"/>
        </w:rPr>
        <w:tab/>
        <w:t>OBSERVATION HOURS*:</w:t>
      </w:r>
      <w:r w:rsidR="00DC3ED9">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C1068FB" w14:textId="1B9D5767" w:rsidR="00086D9D" w:rsidRDefault="002D552E" w:rsidP="00086D9D">
      <w:pPr>
        <w:pStyle w:val="ListParagraph"/>
        <w:numPr>
          <w:ilvl w:val="0"/>
          <w:numId w:val="1"/>
        </w:numPr>
      </w:pPr>
      <w:r w:rsidRPr="00086D9D">
        <w:rPr>
          <w:rFonts w:eastAsia="Times New Roman" w:cs="Times New Roman"/>
          <w:b/>
          <w:szCs w:val="24"/>
        </w:rPr>
        <w:t>COURSE DESCRIPTION*:</w:t>
      </w:r>
      <w:r w:rsidR="00FC2862" w:rsidRPr="00086D9D">
        <w:rPr>
          <w:rFonts w:eastAsia="SimSun" w:cs="Mangal"/>
          <w:kern w:val="1"/>
          <w:szCs w:val="24"/>
          <w:lang w:eastAsia="zh-CN" w:bidi="hi-IN"/>
        </w:rPr>
        <w:t xml:space="preserve"> </w:t>
      </w:r>
      <w:r w:rsidR="00DC3ED9">
        <w:t xml:space="preserve">This course introduces the student to the engineering profession and the variety of related jobs and careers.  This course also includes the use of electronic calculators, personal computers, conversion of units, (English to metric, metric to English), problem solving techniques in groups and individual, scientific notation, and </w:t>
      </w:r>
      <w:r w:rsidR="00086D9D">
        <w:t>decision-making</w:t>
      </w:r>
      <w:r w:rsidR="00DC3ED9">
        <w:t xml:space="preserve"> models.</w:t>
      </w:r>
    </w:p>
    <w:p w14:paraId="6163156F" w14:textId="77777777" w:rsidR="00086D9D" w:rsidRDefault="00086D9D" w:rsidP="00086D9D">
      <w:pPr>
        <w:pStyle w:val="ListParagraph"/>
      </w:pPr>
    </w:p>
    <w:p w14:paraId="7E2EB858" w14:textId="77777777" w:rsidR="00086D9D" w:rsidRPr="00A42701" w:rsidRDefault="00086D9D" w:rsidP="00086D9D">
      <w:pPr>
        <w:pStyle w:val="ListParagraph"/>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182A20A1" w14:textId="425A94E0" w:rsidR="00DC3ED9" w:rsidRDefault="00DC3ED9" w:rsidP="00DC3ED9">
      <w:pPr>
        <w:spacing w:after="0" w:line="240" w:lineRule="auto"/>
        <w:ind w:left="720"/>
      </w:pPr>
      <w:r>
        <w:t>1. Be able to understand and solve open-ended problems related to engineering.</w:t>
      </w:r>
    </w:p>
    <w:p w14:paraId="23326E32" w14:textId="280E3F7A" w:rsidR="00DC3ED9" w:rsidRDefault="00DC3ED9" w:rsidP="00DC3ED9">
      <w:pPr>
        <w:spacing w:after="0" w:line="240" w:lineRule="auto"/>
        <w:ind w:left="720"/>
      </w:pPr>
      <w:r>
        <w:t>2. Develop hands-on skills related to applications of engineering.</w:t>
      </w:r>
    </w:p>
    <w:p w14:paraId="60BA465C" w14:textId="45A5E697" w:rsidR="00DC3ED9" w:rsidRDefault="00DC3ED9" w:rsidP="00DC3ED9">
      <w:pPr>
        <w:spacing w:after="0" w:line="240" w:lineRule="auto"/>
        <w:ind w:left="720"/>
      </w:pPr>
      <w:r>
        <w:t>3. Be able to function on a team in an academic environment.</w:t>
      </w:r>
    </w:p>
    <w:p w14:paraId="652A1B39" w14:textId="088BFC56" w:rsidR="00DC3ED9" w:rsidRDefault="00DC3ED9" w:rsidP="00DC3ED9">
      <w:pPr>
        <w:spacing w:after="0" w:line="240" w:lineRule="auto"/>
        <w:ind w:left="720"/>
      </w:pPr>
      <w:r>
        <w:t>4. Have knowledge of various disciplinary and career areas within engineering.</w:t>
      </w:r>
    </w:p>
    <w:p w14:paraId="1B6357D0" w14:textId="7D5C1BAC" w:rsidR="00DC3ED9" w:rsidRDefault="00DC3ED9" w:rsidP="00DC3ED9">
      <w:pPr>
        <w:spacing w:after="0" w:line="240" w:lineRule="auto"/>
        <w:ind w:left="720"/>
      </w:pPr>
      <w:r>
        <w:t>5. Ethics in engineering practice.</w:t>
      </w:r>
    </w:p>
    <w:p w14:paraId="3F521A8A" w14:textId="4BBC3622" w:rsidR="00FC2862" w:rsidRDefault="00DC3ED9" w:rsidP="00DC3ED9">
      <w:pPr>
        <w:spacing w:after="0" w:line="240" w:lineRule="auto"/>
        <w:ind w:left="720"/>
        <w:rPr>
          <w:rFonts w:eastAsia="SimSun" w:cs="Mangal"/>
          <w:i/>
          <w:kern w:val="1"/>
          <w:szCs w:val="24"/>
          <w:lang w:eastAsia="zh-CN" w:bidi="hi-IN"/>
        </w:rPr>
      </w:pPr>
      <w:r>
        <w:t>6. Introduction to computer tools for engineering analysis and design.</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7CC781B9" w14:textId="77777777" w:rsidR="00DC3ED9" w:rsidRPr="00DC3ED9" w:rsidRDefault="00DC3ED9" w:rsidP="00DC3ED9">
      <w:pPr>
        <w:pStyle w:val="ListParagraph"/>
        <w:rPr>
          <w:u w:val="single"/>
        </w:rPr>
      </w:pPr>
      <w:r w:rsidRPr="00DC3ED9">
        <w:rPr>
          <w:u w:val="single"/>
        </w:rPr>
        <w:t>Introduction to Engineering Technology</w:t>
      </w:r>
    </w:p>
    <w:p w14:paraId="0CC8A433" w14:textId="5B6E6A9E" w:rsidR="00DC3ED9" w:rsidRPr="00DC3ED9" w:rsidRDefault="00DC3ED9" w:rsidP="00DC3ED9">
      <w:pPr>
        <w:pStyle w:val="ListParagraph"/>
        <w:rPr>
          <w:strike/>
        </w:rPr>
      </w:pPr>
      <w:r>
        <w:t>8</w:t>
      </w:r>
      <w:r w:rsidRPr="00DC3ED9">
        <w:rPr>
          <w:vertAlign w:val="superscript"/>
        </w:rPr>
        <w:t>th</w:t>
      </w:r>
      <w:r w:rsidRPr="003F1085">
        <w:t xml:space="preserve"> Edition</w:t>
      </w:r>
    </w:p>
    <w:p w14:paraId="084FF419" w14:textId="77777777" w:rsidR="00DC3ED9" w:rsidRDefault="00DC3ED9" w:rsidP="00DC3ED9">
      <w:pPr>
        <w:pStyle w:val="ListParagraph"/>
      </w:pPr>
      <w:r>
        <w:t xml:space="preserve">Robert J. Pond, Jeffery L. </w:t>
      </w:r>
      <w:proofErr w:type="spellStart"/>
      <w:r>
        <w:t>Rankinen</w:t>
      </w:r>
      <w:proofErr w:type="spellEnd"/>
      <w:r>
        <w:t>.</w:t>
      </w:r>
    </w:p>
    <w:p w14:paraId="7E542610" w14:textId="77777777" w:rsidR="00DC3ED9" w:rsidRDefault="00DC3ED9" w:rsidP="00DC3ED9">
      <w:pPr>
        <w:pStyle w:val="ListParagraph"/>
      </w:pPr>
      <w:r>
        <w:t>Pearson/Prentice Hall. 2014</w:t>
      </w:r>
      <w:r>
        <w:tab/>
      </w:r>
    </w:p>
    <w:p w14:paraId="7D4542D9" w14:textId="35FD2483" w:rsidR="00DC3ED9" w:rsidRPr="003F1085" w:rsidRDefault="00DC3ED9" w:rsidP="00DC3ED9">
      <w:pPr>
        <w:pStyle w:val="ListParagraph"/>
      </w:pPr>
      <w:r w:rsidRPr="003F1085">
        <w:t>ISBN</w:t>
      </w:r>
      <w:r>
        <w:t>-13</w:t>
      </w:r>
      <w:r w:rsidRPr="003F1085">
        <w:t xml:space="preserve">: </w:t>
      </w:r>
      <w:r>
        <w:t>978-0-13-284011-8</w:t>
      </w: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7B55A26B" w14:textId="77777777" w:rsidR="00DC3ED9" w:rsidRDefault="00DC3ED9" w:rsidP="00DC3ED9">
      <w:pPr>
        <w:pStyle w:val="ListParagraph"/>
      </w:pPr>
      <w:r>
        <w:t>Scientific calculator</w:t>
      </w:r>
    </w:p>
    <w:p w14:paraId="1F44CA33" w14:textId="0FFD489F" w:rsidR="00DC3ED9" w:rsidRDefault="00DC3ED9" w:rsidP="00DC3ED9">
      <w:pPr>
        <w:pStyle w:val="ListParagraph"/>
      </w:pPr>
      <w:r>
        <w:t>Scale and Protractor</w:t>
      </w:r>
    </w:p>
    <w:p w14:paraId="2D0DCC96" w14:textId="02D7B0BD" w:rsidR="00DC3ED9" w:rsidRDefault="00DC3ED9" w:rsidP="00DC3ED9">
      <w:pPr>
        <w:pStyle w:val="ListParagraph"/>
      </w:pPr>
      <w:r>
        <w:t>Graphing paper (1/4” squares)</w:t>
      </w:r>
    </w:p>
    <w:p w14:paraId="056E69F7" w14:textId="27A4063F" w:rsidR="00DC3ED9" w:rsidRDefault="00DC3ED9" w:rsidP="00DC3ED9">
      <w:pPr>
        <w:pStyle w:val="ListParagraph"/>
      </w:pPr>
      <w:r>
        <w:t>Student will need an auxiliary storage device, flash drive or network home-drive.</w:t>
      </w:r>
    </w:p>
    <w:p w14:paraId="77E3E98A" w14:textId="5A907295" w:rsidR="00DC3ED9" w:rsidRPr="00E50F3B" w:rsidRDefault="00DC3ED9" w:rsidP="00DC3ED9">
      <w:pPr>
        <w:pStyle w:val="ListParagraph"/>
      </w:pPr>
      <w:r>
        <w:t>Microsoft Office Suite</w:t>
      </w:r>
    </w:p>
    <w:p w14:paraId="43D66671" w14:textId="77777777" w:rsidR="002D552E" w:rsidRPr="002D552E" w:rsidRDefault="002D552E" w:rsidP="00DC3ED9">
      <w:pPr>
        <w:spacing w:after="0" w:line="240" w:lineRule="auto"/>
        <w:ind w:left="720"/>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tbl>
      <w:tblPr>
        <w:tblStyle w:val="TableGrid"/>
        <w:tblpPr w:leftFromText="180" w:rightFromText="180" w:vertAnchor="text" w:horzAnchor="page" w:tblpX="3181" w:tblpY="147"/>
        <w:tblW w:w="0" w:type="auto"/>
        <w:tblLook w:val="04A0" w:firstRow="1" w:lastRow="0" w:firstColumn="1" w:lastColumn="0" w:noHBand="0" w:noVBand="1"/>
      </w:tblPr>
      <w:tblGrid>
        <w:gridCol w:w="828"/>
        <w:gridCol w:w="1350"/>
        <w:gridCol w:w="1350"/>
      </w:tblGrid>
      <w:tr w:rsidR="00DC3ED9" w14:paraId="6541C345" w14:textId="77777777" w:rsidTr="00DC3ED9">
        <w:tc>
          <w:tcPr>
            <w:tcW w:w="828" w:type="dxa"/>
          </w:tcPr>
          <w:p w14:paraId="422E068D" w14:textId="77777777" w:rsidR="00DC3ED9" w:rsidRDefault="00DC3ED9" w:rsidP="00DC3ED9">
            <w:pPr>
              <w:jc w:val="center"/>
            </w:pPr>
            <w:r>
              <w:t>Grade</w:t>
            </w:r>
          </w:p>
        </w:tc>
        <w:tc>
          <w:tcPr>
            <w:tcW w:w="1350" w:type="dxa"/>
          </w:tcPr>
          <w:p w14:paraId="7ABE1EF1" w14:textId="77777777" w:rsidR="00DC3ED9" w:rsidRDefault="00DC3ED9" w:rsidP="00DC3ED9">
            <w:pPr>
              <w:jc w:val="center"/>
            </w:pPr>
            <w:r>
              <w:t>Points</w:t>
            </w:r>
          </w:p>
        </w:tc>
        <w:tc>
          <w:tcPr>
            <w:tcW w:w="1350" w:type="dxa"/>
          </w:tcPr>
          <w:p w14:paraId="6AB60DF1" w14:textId="77777777" w:rsidR="00DC3ED9" w:rsidRDefault="00DC3ED9" w:rsidP="00DC3ED9">
            <w:pPr>
              <w:jc w:val="center"/>
            </w:pPr>
            <w:r>
              <w:t>%</w:t>
            </w:r>
          </w:p>
        </w:tc>
      </w:tr>
      <w:tr w:rsidR="00DC3ED9" w14:paraId="5DC18D53" w14:textId="77777777" w:rsidTr="00DC3ED9">
        <w:tc>
          <w:tcPr>
            <w:tcW w:w="828" w:type="dxa"/>
          </w:tcPr>
          <w:p w14:paraId="26ED1D69" w14:textId="77777777" w:rsidR="00DC3ED9" w:rsidRDefault="00DC3ED9" w:rsidP="00DC3ED9">
            <w:pPr>
              <w:jc w:val="center"/>
            </w:pPr>
            <w:r>
              <w:t>A</w:t>
            </w:r>
          </w:p>
        </w:tc>
        <w:tc>
          <w:tcPr>
            <w:tcW w:w="1350" w:type="dxa"/>
          </w:tcPr>
          <w:p w14:paraId="718E1BD5" w14:textId="77777777" w:rsidR="00DC3ED9" w:rsidRDefault="00DC3ED9" w:rsidP="00DC3ED9">
            <w:pPr>
              <w:jc w:val="center"/>
            </w:pPr>
            <w:r>
              <w:t>1000-900</w:t>
            </w:r>
          </w:p>
        </w:tc>
        <w:tc>
          <w:tcPr>
            <w:tcW w:w="1350" w:type="dxa"/>
          </w:tcPr>
          <w:p w14:paraId="73CEC0A6" w14:textId="77777777" w:rsidR="00DC3ED9" w:rsidRDefault="00DC3ED9" w:rsidP="00DC3ED9">
            <w:pPr>
              <w:jc w:val="center"/>
            </w:pPr>
            <w:r>
              <w:t>100-90</w:t>
            </w:r>
          </w:p>
        </w:tc>
      </w:tr>
      <w:tr w:rsidR="00DC3ED9" w14:paraId="76B198A4" w14:textId="77777777" w:rsidTr="00DC3ED9">
        <w:tc>
          <w:tcPr>
            <w:tcW w:w="828" w:type="dxa"/>
          </w:tcPr>
          <w:p w14:paraId="65578E14" w14:textId="77777777" w:rsidR="00DC3ED9" w:rsidRDefault="00DC3ED9" w:rsidP="00DC3ED9">
            <w:pPr>
              <w:jc w:val="center"/>
            </w:pPr>
            <w:r>
              <w:t>B</w:t>
            </w:r>
          </w:p>
        </w:tc>
        <w:tc>
          <w:tcPr>
            <w:tcW w:w="1350" w:type="dxa"/>
          </w:tcPr>
          <w:p w14:paraId="6AF288CE" w14:textId="77777777" w:rsidR="00DC3ED9" w:rsidRDefault="00DC3ED9" w:rsidP="00DC3ED9">
            <w:pPr>
              <w:jc w:val="center"/>
            </w:pPr>
            <w:r>
              <w:t>899-800</w:t>
            </w:r>
          </w:p>
        </w:tc>
        <w:tc>
          <w:tcPr>
            <w:tcW w:w="1350" w:type="dxa"/>
          </w:tcPr>
          <w:p w14:paraId="7577241E" w14:textId="77777777" w:rsidR="00DC3ED9" w:rsidRDefault="00DC3ED9" w:rsidP="00DC3ED9">
            <w:pPr>
              <w:jc w:val="center"/>
            </w:pPr>
            <w:r>
              <w:t>89.999-80</w:t>
            </w:r>
          </w:p>
        </w:tc>
      </w:tr>
      <w:tr w:rsidR="00DC3ED9" w14:paraId="35CDD853" w14:textId="77777777" w:rsidTr="00DC3ED9">
        <w:tc>
          <w:tcPr>
            <w:tcW w:w="828" w:type="dxa"/>
          </w:tcPr>
          <w:p w14:paraId="1639D4A0" w14:textId="77777777" w:rsidR="00DC3ED9" w:rsidRDefault="00DC3ED9" w:rsidP="00DC3ED9">
            <w:pPr>
              <w:jc w:val="center"/>
            </w:pPr>
            <w:r>
              <w:t>C</w:t>
            </w:r>
          </w:p>
        </w:tc>
        <w:tc>
          <w:tcPr>
            <w:tcW w:w="1350" w:type="dxa"/>
          </w:tcPr>
          <w:p w14:paraId="439EBA25" w14:textId="77777777" w:rsidR="00DC3ED9" w:rsidRDefault="00DC3ED9" w:rsidP="00DC3ED9">
            <w:pPr>
              <w:jc w:val="center"/>
            </w:pPr>
            <w:r>
              <w:t>799-700</w:t>
            </w:r>
          </w:p>
        </w:tc>
        <w:tc>
          <w:tcPr>
            <w:tcW w:w="1350" w:type="dxa"/>
          </w:tcPr>
          <w:p w14:paraId="3B57E3E0" w14:textId="77777777" w:rsidR="00DC3ED9" w:rsidRDefault="00DC3ED9" w:rsidP="00DC3ED9">
            <w:pPr>
              <w:jc w:val="center"/>
            </w:pPr>
            <w:r>
              <w:t>79.999-70</w:t>
            </w:r>
          </w:p>
        </w:tc>
      </w:tr>
      <w:tr w:rsidR="00DC3ED9" w14:paraId="02DF11E6" w14:textId="77777777" w:rsidTr="00DC3ED9">
        <w:tc>
          <w:tcPr>
            <w:tcW w:w="828" w:type="dxa"/>
          </w:tcPr>
          <w:p w14:paraId="34F0BAB9" w14:textId="77777777" w:rsidR="00DC3ED9" w:rsidRDefault="00DC3ED9" w:rsidP="00DC3ED9">
            <w:pPr>
              <w:jc w:val="center"/>
            </w:pPr>
            <w:r>
              <w:t>D</w:t>
            </w:r>
          </w:p>
        </w:tc>
        <w:tc>
          <w:tcPr>
            <w:tcW w:w="1350" w:type="dxa"/>
          </w:tcPr>
          <w:p w14:paraId="12382B7E" w14:textId="77777777" w:rsidR="00DC3ED9" w:rsidRDefault="00DC3ED9" w:rsidP="00DC3ED9">
            <w:pPr>
              <w:jc w:val="center"/>
            </w:pPr>
            <w:r>
              <w:t>699-600</w:t>
            </w:r>
          </w:p>
        </w:tc>
        <w:tc>
          <w:tcPr>
            <w:tcW w:w="1350" w:type="dxa"/>
          </w:tcPr>
          <w:p w14:paraId="0FE943EA" w14:textId="77777777" w:rsidR="00DC3ED9" w:rsidRDefault="00DC3ED9" w:rsidP="00DC3ED9">
            <w:pPr>
              <w:jc w:val="center"/>
            </w:pPr>
            <w:r>
              <w:t>69.999-60</w:t>
            </w:r>
          </w:p>
        </w:tc>
      </w:tr>
      <w:tr w:rsidR="00DC3ED9" w14:paraId="3D0F6C00" w14:textId="77777777" w:rsidTr="00DC3ED9">
        <w:tc>
          <w:tcPr>
            <w:tcW w:w="828" w:type="dxa"/>
          </w:tcPr>
          <w:p w14:paraId="42BE4646" w14:textId="77777777" w:rsidR="00DC3ED9" w:rsidRDefault="00DC3ED9" w:rsidP="00DC3ED9">
            <w:pPr>
              <w:jc w:val="center"/>
            </w:pPr>
            <w:r>
              <w:t>F</w:t>
            </w:r>
          </w:p>
        </w:tc>
        <w:tc>
          <w:tcPr>
            <w:tcW w:w="1350" w:type="dxa"/>
          </w:tcPr>
          <w:p w14:paraId="189ABB3C" w14:textId="77777777" w:rsidR="00DC3ED9" w:rsidRDefault="00DC3ED9" w:rsidP="00DC3ED9">
            <w:pPr>
              <w:jc w:val="center"/>
            </w:pPr>
            <w:r>
              <w:t>599-0</w:t>
            </w:r>
          </w:p>
        </w:tc>
        <w:tc>
          <w:tcPr>
            <w:tcW w:w="1350" w:type="dxa"/>
          </w:tcPr>
          <w:p w14:paraId="030DA213" w14:textId="77777777" w:rsidR="00DC3ED9" w:rsidRDefault="00DC3ED9" w:rsidP="00DC3ED9">
            <w:pPr>
              <w:jc w:val="center"/>
            </w:pPr>
            <w:r>
              <w:t>59.999-0</w:t>
            </w:r>
          </w:p>
        </w:tc>
      </w:tr>
    </w:tbl>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E" w14:textId="5FECDD46" w:rsidR="002D552E" w:rsidRDefault="002D552E" w:rsidP="00350833">
      <w:pPr>
        <w:widowControl w:val="0"/>
        <w:autoSpaceDE w:val="0"/>
        <w:autoSpaceDN w:val="0"/>
        <w:adjustRightInd w:val="0"/>
        <w:spacing w:after="0" w:line="240" w:lineRule="auto"/>
        <w:ind w:firstLine="720"/>
        <w:rPr>
          <w:rFonts w:eastAsia="Times New Roman" w:cs="Times New Roman"/>
          <w:szCs w:val="24"/>
        </w:rPr>
      </w:pPr>
    </w:p>
    <w:p w14:paraId="13AEFF37"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3B81A8D6"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7836FAFF"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7047FFFF"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1534C11E"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23E14988"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14CEB1A3"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58817BC7"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7A7658A8"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29341D4B"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4F548E40" w14:textId="77777777" w:rsidR="00DC3ED9" w:rsidRDefault="00DC3ED9" w:rsidP="00DC3ED9">
      <w:pPr>
        <w:pStyle w:val="ListParagraph"/>
        <w:widowControl w:val="0"/>
        <w:autoSpaceDE w:val="0"/>
        <w:autoSpaceDN w:val="0"/>
        <w:adjustRightInd w:val="0"/>
        <w:spacing w:after="0" w:line="240" w:lineRule="auto"/>
        <w:rPr>
          <w:rFonts w:eastAsia="Times New Roman" w:cs="Times New Roman"/>
          <w:b/>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618"/>
        <w:gridCol w:w="3661"/>
        <w:gridCol w:w="1021"/>
      </w:tblGrid>
      <w:tr w:rsidR="002D552E" w:rsidRPr="003A420D" w14:paraId="43D66686" w14:textId="77777777" w:rsidTr="00F35D7E">
        <w:trPr>
          <w:trHeight w:val="773"/>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65EE2F76" w:rsidR="002D552E" w:rsidRPr="002D552E" w:rsidRDefault="002D552E" w:rsidP="00F35D7E">
            <w:pPr>
              <w:pStyle w:val="ListParagraph"/>
              <w:ind w:left="38" w:hanging="38"/>
              <w:jc w:val="center"/>
              <w:rPr>
                <w:rFonts w:cs="Times New Roman"/>
                <w:sz w:val="18"/>
                <w:szCs w:val="18"/>
              </w:rPr>
            </w:pPr>
            <w:r w:rsidRPr="002D552E">
              <w:rPr>
                <w:rFonts w:cs="Times New Roman"/>
                <w:sz w:val="18"/>
                <w:szCs w:val="18"/>
              </w:rPr>
              <w:t xml:space="preserve">Assignments  </w:t>
            </w:r>
          </w:p>
        </w:tc>
        <w:tc>
          <w:tcPr>
            <w:tcW w:w="3661" w:type="dxa"/>
            <w:vAlign w:val="center"/>
          </w:tcPr>
          <w:p w14:paraId="43D66688" w14:textId="73249262" w:rsidR="002D552E" w:rsidRPr="002D552E" w:rsidRDefault="00F35D7E" w:rsidP="00A219F4">
            <w:pPr>
              <w:pStyle w:val="ListParagraph"/>
              <w:ind w:hanging="720"/>
              <w:jc w:val="center"/>
              <w:rPr>
                <w:rFonts w:cs="Times New Roman"/>
                <w:sz w:val="18"/>
                <w:szCs w:val="18"/>
              </w:rPr>
            </w:pPr>
            <w:r>
              <w:rPr>
                <w:rFonts w:cs="Times New Roman"/>
                <w:sz w:val="18"/>
                <w:szCs w:val="18"/>
              </w:rPr>
              <w:t>5</w:t>
            </w:r>
            <w:r w:rsidR="002D552E" w:rsidRPr="002D552E">
              <w:rPr>
                <w:rFonts w:cs="Times New Roman"/>
                <w:sz w:val="18"/>
                <w:szCs w:val="18"/>
              </w:rPr>
              <w:t>00</w:t>
            </w:r>
          </w:p>
        </w:tc>
        <w:tc>
          <w:tcPr>
            <w:tcW w:w="1021" w:type="dxa"/>
            <w:vAlign w:val="center"/>
          </w:tcPr>
          <w:p w14:paraId="43D66689" w14:textId="643F3665" w:rsidR="002D552E" w:rsidRPr="002D552E" w:rsidRDefault="00F35D7E" w:rsidP="00A219F4">
            <w:pPr>
              <w:pStyle w:val="ListParagraph"/>
              <w:ind w:hanging="720"/>
              <w:jc w:val="center"/>
              <w:rPr>
                <w:rFonts w:cs="Times New Roman"/>
                <w:sz w:val="18"/>
                <w:szCs w:val="18"/>
              </w:rPr>
            </w:pPr>
            <w:r>
              <w:rPr>
                <w:rFonts w:cs="Times New Roman"/>
                <w:sz w:val="18"/>
                <w:szCs w:val="18"/>
              </w:rPr>
              <w:t>5</w:t>
            </w:r>
            <w:r w:rsidR="002D552E" w:rsidRPr="002D552E">
              <w:rPr>
                <w:rFonts w:cs="Times New Roman"/>
                <w:sz w:val="18"/>
                <w:szCs w:val="18"/>
              </w:rPr>
              <w:t>0%</w:t>
            </w:r>
          </w:p>
        </w:tc>
      </w:tr>
      <w:tr w:rsidR="002D552E" w:rsidRPr="003A420D" w14:paraId="43D6668E" w14:textId="77777777" w:rsidTr="00A219F4">
        <w:trPr>
          <w:trHeight w:val="193"/>
        </w:trPr>
        <w:tc>
          <w:tcPr>
            <w:tcW w:w="1618" w:type="dxa"/>
            <w:vAlign w:val="center"/>
          </w:tcPr>
          <w:p w14:paraId="43D6668B" w14:textId="3F977B60" w:rsidR="002D552E" w:rsidRPr="002D552E" w:rsidRDefault="00F35D7E" w:rsidP="00A219F4">
            <w:pPr>
              <w:pStyle w:val="ListParagraph"/>
              <w:ind w:left="38" w:hanging="38"/>
              <w:jc w:val="center"/>
              <w:rPr>
                <w:rFonts w:cs="Times New Roman"/>
                <w:sz w:val="18"/>
                <w:szCs w:val="18"/>
              </w:rPr>
            </w:pPr>
            <w:r>
              <w:rPr>
                <w:rFonts w:cs="Times New Roman"/>
                <w:sz w:val="18"/>
                <w:szCs w:val="18"/>
              </w:rPr>
              <w:t>Tests- 3</w:t>
            </w:r>
          </w:p>
        </w:tc>
        <w:tc>
          <w:tcPr>
            <w:tcW w:w="3661" w:type="dxa"/>
            <w:vAlign w:val="center"/>
          </w:tcPr>
          <w:p w14:paraId="43D6668C" w14:textId="3164E8CB" w:rsidR="002D552E" w:rsidRPr="002D552E" w:rsidRDefault="00F35D7E" w:rsidP="00A219F4">
            <w:pPr>
              <w:pStyle w:val="ListParagraph"/>
              <w:ind w:hanging="720"/>
              <w:jc w:val="center"/>
              <w:rPr>
                <w:rFonts w:cs="Times New Roman"/>
                <w:sz w:val="18"/>
                <w:szCs w:val="18"/>
              </w:rPr>
            </w:pPr>
            <w:r>
              <w:rPr>
                <w:rFonts w:cs="Times New Roman"/>
                <w:sz w:val="18"/>
                <w:szCs w:val="18"/>
              </w:rPr>
              <w:t>300</w:t>
            </w:r>
          </w:p>
        </w:tc>
        <w:tc>
          <w:tcPr>
            <w:tcW w:w="1021" w:type="dxa"/>
            <w:vAlign w:val="center"/>
          </w:tcPr>
          <w:p w14:paraId="43D6668D" w14:textId="07438233" w:rsidR="002D552E" w:rsidRPr="002D552E" w:rsidRDefault="00F35D7E" w:rsidP="00A219F4">
            <w:pPr>
              <w:pStyle w:val="ListParagraph"/>
              <w:ind w:hanging="720"/>
              <w:jc w:val="center"/>
              <w:rPr>
                <w:rFonts w:cs="Times New Roman"/>
                <w:sz w:val="18"/>
                <w:szCs w:val="18"/>
              </w:rPr>
            </w:pPr>
            <w:r>
              <w:rPr>
                <w:rFonts w:cs="Times New Roman"/>
                <w:sz w:val="18"/>
                <w:szCs w:val="18"/>
              </w:rPr>
              <w:t>30%</w:t>
            </w:r>
          </w:p>
        </w:tc>
      </w:tr>
      <w:tr w:rsidR="002D552E" w:rsidRPr="003A420D" w14:paraId="43D66692" w14:textId="77777777" w:rsidTr="00A219F4">
        <w:trPr>
          <w:trHeight w:val="193"/>
        </w:trPr>
        <w:tc>
          <w:tcPr>
            <w:tcW w:w="1618" w:type="dxa"/>
            <w:vAlign w:val="center"/>
          </w:tcPr>
          <w:p w14:paraId="43D6668F" w14:textId="43E698D2" w:rsidR="002D552E" w:rsidRPr="002D552E" w:rsidRDefault="00F35D7E" w:rsidP="00A219F4">
            <w:pPr>
              <w:pStyle w:val="ListParagraph"/>
              <w:ind w:left="38" w:hanging="38"/>
              <w:jc w:val="center"/>
              <w:rPr>
                <w:rFonts w:cs="Times New Roman"/>
                <w:sz w:val="18"/>
                <w:szCs w:val="18"/>
              </w:rPr>
            </w:pPr>
            <w:r>
              <w:rPr>
                <w:rFonts w:cs="Times New Roman"/>
                <w:sz w:val="18"/>
                <w:szCs w:val="18"/>
              </w:rPr>
              <w:t>Final Exam</w:t>
            </w:r>
          </w:p>
        </w:tc>
        <w:tc>
          <w:tcPr>
            <w:tcW w:w="3661" w:type="dxa"/>
            <w:vAlign w:val="center"/>
          </w:tcPr>
          <w:p w14:paraId="43D66690" w14:textId="066E90B7" w:rsidR="002D552E" w:rsidRPr="002D552E" w:rsidRDefault="00F35D7E"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00</w:t>
            </w:r>
          </w:p>
        </w:tc>
        <w:tc>
          <w:tcPr>
            <w:tcW w:w="1021" w:type="dxa"/>
            <w:vAlign w:val="center"/>
          </w:tcPr>
          <w:p w14:paraId="43D66691" w14:textId="081C8299" w:rsidR="002D552E" w:rsidRPr="002D552E" w:rsidRDefault="00F35D7E"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Pr="00F35D7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1ACAD98" w14:textId="7D2A4E2B" w:rsidR="00F35D7E" w:rsidRPr="00C23A8E" w:rsidRDefault="00F35D7E" w:rsidP="00F35D7E">
      <w:pPr>
        <w:pStyle w:val="ListParagraph"/>
      </w:pPr>
      <w:r w:rsidRPr="00C23A8E">
        <w:lastRenderedPageBreak/>
        <w:t xml:space="preserve">May include but not limited to </w:t>
      </w:r>
      <w:r>
        <w:t>l</w:t>
      </w:r>
      <w:r w:rsidRPr="00C23A8E">
        <w:t xml:space="preserve">ecture, independent and group projects, in-class and home assignments, </w:t>
      </w:r>
      <w:r>
        <w:t>papers on reading assignments</w:t>
      </w:r>
      <w:r w:rsidRPr="00C23A8E">
        <w:t xml:space="preserve">, and tests.  Attendance is </w:t>
      </w:r>
      <w:r>
        <w:t>recommended</w:t>
      </w:r>
      <w:r w:rsidRPr="00C23A8E">
        <w:t>.</w:t>
      </w:r>
    </w:p>
    <w:p w14:paraId="43D666A7" w14:textId="60836B84"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w:t>
      </w:r>
      <w:r w:rsidR="00086D9D">
        <w:rPr>
          <w:rFonts w:eastAsia="Times New Roman" w:cs="Times New Roman"/>
          <w:b/>
          <w:szCs w:val="24"/>
        </w:rPr>
        <w:t>4</w:t>
      </w:r>
      <w:r>
        <w:rPr>
          <w:rFonts w:eastAsia="Times New Roman" w:cs="Times New Roman"/>
          <w:b/>
          <w:szCs w:val="24"/>
        </w:rPr>
        <w:t xml:space="preserve">.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6DA37808"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3340C09F" w14:textId="77777777" w:rsidR="00086D9D" w:rsidRDefault="00086D9D" w:rsidP="5CCF2D65">
      <w:pPr>
        <w:widowControl w:val="0"/>
        <w:autoSpaceDE w:val="0"/>
        <w:autoSpaceDN w:val="0"/>
        <w:adjustRightInd w:val="0"/>
        <w:spacing w:after="0" w:line="240" w:lineRule="auto"/>
        <w:ind w:left="720"/>
        <w:rPr>
          <w:b/>
          <w:bCs/>
          <w:i/>
          <w:iCs/>
        </w:rPr>
      </w:pPr>
    </w:p>
    <w:tbl>
      <w:tblPr>
        <w:tblStyle w:val="TableGrid"/>
        <w:tblW w:w="0" w:type="auto"/>
        <w:tblInd w:w="720" w:type="dxa"/>
        <w:tblLook w:val="04A0" w:firstRow="1" w:lastRow="0" w:firstColumn="1" w:lastColumn="0" w:noHBand="0" w:noVBand="1"/>
      </w:tblPr>
      <w:tblGrid>
        <w:gridCol w:w="828"/>
        <w:gridCol w:w="6300"/>
        <w:gridCol w:w="1728"/>
      </w:tblGrid>
      <w:tr w:rsidR="00F35D7E" w14:paraId="1B596921" w14:textId="77777777" w:rsidTr="00AD6657">
        <w:tc>
          <w:tcPr>
            <w:tcW w:w="828" w:type="dxa"/>
          </w:tcPr>
          <w:p w14:paraId="78B40FFC" w14:textId="60AD888E" w:rsidR="00F35D7E" w:rsidRDefault="00F35D7E"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Week</w:t>
            </w:r>
          </w:p>
        </w:tc>
        <w:tc>
          <w:tcPr>
            <w:tcW w:w="6300" w:type="dxa"/>
          </w:tcPr>
          <w:p w14:paraId="2ED61D0D" w14:textId="7C5C8CBD" w:rsidR="00F35D7E" w:rsidRDefault="00F35D7E" w:rsidP="00F35D7E">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Topics</w:t>
            </w:r>
          </w:p>
        </w:tc>
        <w:tc>
          <w:tcPr>
            <w:tcW w:w="1728" w:type="dxa"/>
          </w:tcPr>
          <w:p w14:paraId="672541C7" w14:textId="05901E88" w:rsidR="00F35D7E" w:rsidRDefault="00F35D7E" w:rsidP="00F35D7E">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Learning Outcomes</w:t>
            </w:r>
          </w:p>
        </w:tc>
      </w:tr>
      <w:tr w:rsidR="00F35D7E" w14:paraId="542CEC04" w14:textId="77777777" w:rsidTr="00AD6657">
        <w:tc>
          <w:tcPr>
            <w:tcW w:w="828" w:type="dxa"/>
          </w:tcPr>
          <w:p w14:paraId="5022D7CD" w14:textId="04F0023B" w:rsidR="00F35D7E" w:rsidRDefault="00F35D7E"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w:t>
            </w:r>
          </w:p>
        </w:tc>
        <w:tc>
          <w:tcPr>
            <w:tcW w:w="6300" w:type="dxa"/>
          </w:tcPr>
          <w:p w14:paraId="63BDB1E1" w14:textId="676BA37A" w:rsidR="00F35D7E" w:rsidRDefault="00AD6657" w:rsidP="5CCF2D65">
            <w:pPr>
              <w:widowControl w:val="0"/>
              <w:autoSpaceDE w:val="0"/>
              <w:autoSpaceDN w:val="0"/>
              <w:adjustRightInd w:val="0"/>
              <w:spacing w:after="0" w:line="240" w:lineRule="auto"/>
              <w:rPr>
                <w:rFonts w:eastAsia="Times New Roman" w:cs="Times New Roman"/>
                <w:bCs/>
              </w:rPr>
            </w:pPr>
            <w:r>
              <w:t>College Success Keys; Calculator; Chapter 1 – History of Engineering, Engineering Technology and Teamwork.  Technology as a Career. SSCC Programs.</w:t>
            </w:r>
          </w:p>
        </w:tc>
        <w:tc>
          <w:tcPr>
            <w:tcW w:w="1728" w:type="dxa"/>
          </w:tcPr>
          <w:p w14:paraId="7F5DFFD8" w14:textId="587790FD"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3,4,5</w:t>
            </w:r>
          </w:p>
        </w:tc>
      </w:tr>
      <w:tr w:rsidR="00F35D7E" w14:paraId="24ABBE7B" w14:textId="77777777" w:rsidTr="00AD6657">
        <w:tc>
          <w:tcPr>
            <w:tcW w:w="828" w:type="dxa"/>
          </w:tcPr>
          <w:p w14:paraId="5A673A88" w14:textId="0692351A" w:rsidR="00F35D7E" w:rsidRDefault="00F35D7E"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2</w:t>
            </w:r>
          </w:p>
        </w:tc>
        <w:tc>
          <w:tcPr>
            <w:tcW w:w="6300" w:type="dxa"/>
          </w:tcPr>
          <w:p w14:paraId="453D4E85" w14:textId="447DFF3B" w:rsidR="00F35D7E" w:rsidRDefault="00AD6657" w:rsidP="5CCF2D65">
            <w:pPr>
              <w:widowControl w:val="0"/>
              <w:autoSpaceDE w:val="0"/>
              <w:autoSpaceDN w:val="0"/>
              <w:adjustRightInd w:val="0"/>
              <w:spacing w:after="0" w:line="240" w:lineRule="auto"/>
              <w:rPr>
                <w:rFonts w:eastAsia="Times New Roman" w:cs="Times New Roman"/>
                <w:bCs/>
              </w:rPr>
            </w:pPr>
            <w:r>
              <w:t>Chapter 2 and 7 – Survival Skills in College, Spelling and Vocabulary, Library, G.P.A., Defining a Problem, Problem Solving, Attitude, Career Choices.</w:t>
            </w:r>
          </w:p>
        </w:tc>
        <w:tc>
          <w:tcPr>
            <w:tcW w:w="1728" w:type="dxa"/>
          </w:tcPr>
          <w:p w14:paraId="5BFA195C" w14:textId="3E841EFF"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3,4,5</w:t>
            </w:r>
          </w:p>
        </w:tc>
      </w:tr>
      <w:tr w:rsidR="00F35D7E" w14:paraId="3FAE8619" w14:textId="77777777" w:rsidTr="00AD6657">
        <w:tc>
          <w:tcPr>
            <w:tcW w:w="828" w:type="dxa"/>
          </w:tcPr>
          <w:p w14:paraId="6BB74946" w14:textId="320BEB9B" w:rsidR="00F35D7E" w:rsidRDefault="00F35D7E"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3</w:t>
            </w:r>
          </w:p>
        </w:tc>
        <w:tc>
          <w:tcPr>
            <w:tcW w:w="6300" w:type="dxa"/>
          </w:tcPr>
          <w:p w14:paraId="71830567" w14:textId="1794D54B" w:rsidR="00F35D7E" w:rsidRDefault="00AD6657" w:rsidP="00AD6657">
            <w:pPr>
              <w:rPr>
                <w:rFonts w:eastAsia="Times New Roman" w:cs="Times New Roman"/>
                <w:bCs/>
              </w:rPr>
            </w:pPr>
            <w:r>
              <w:t xml:space="preserve">Chapter 3 – Technology Opportunities, Problem </w:t>
            </w:r>
            <w:proofErr w:type="spellStart"/>
            <w:r>
              <w:t>Solving.Test</w:t>
            </w:r>
            <w:proofErr w:type="spellEnd"/>
            <w:r>
              <w:t xml:space="preserve"> 1.</w:t>
            </w:r>
          </w:p>
        </w:tc>
        <w:tc>
          <w:tcPr>
            <w:tcW w:w="1728" w:type="dxa"/>
          </w:tcPr>
          <w:p w14:paraId="4A732DBD" w14:textId="6DA5E9F6"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3,4,5</w:t>
            </w:r>
          </w:p>
        </w:tc>
      </w:tr>
      <w:tr w:rsidR="00F35D7E" w14:paraId="7A8C8726" w14:textId="77777777" w:rsidTr="00AD6657">
        <w:tc>
          <w:tcPr>
            <w:tcW w:w="828" w:type="dxa"/>
          </w:tcPr>
          <w:p w14:paraId="255B5024" w14:textId="0E5A65E3" w:rsidR="00F35D7E" w:rsidRDefault="00F35D7E"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4</w:t>
            </w:r>
          </w:p>
        </w:tc>
        <w:tc>
          <w:tcPr>
            <w:tcW w:w="6300" w:type="dxa"/>
          </w:tcPr>
          <w:p w14:paraId="3B1E2D80" w14:textId="5362B7AD" w:rsidR="00F35D7E" w:rsidRDefault="00AD6657" w:rsidP="00AD6657">
            <w:pPr>
              <w:rPr>
                <w:rFonts w:eastAsia="Times New Roman" w:cs="Times New Roman"/>
                <w:bCs/>
              </w:rPr>
            </w:pPr>
            <w:r>
              <w:t>Engineering Math, Scientific Notation, Orders of Operation.</w:t>
            </w:r>
          </w:p>
        </w:tc>
        <w:tc>
          <w:tcPr>
            <w:tcW w:w="1728" w:type="dxa"/>
          </w:tcPr>
          <w:p w14:paraId="0FC458BA" w14:textId="110D6D98"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1,2,6</w:t>
            </w:r>
          </w:p>
        </w:tc>
      </w:tr>
      <w:tr w:rsidR="00F35D7E" w14:paraId="67DAC82D" w14:textId="77777777" w:rsidTr="00AD6657">
        <w:tc>
          <w:tcPr>
            <w:tcW w:w="828" w:type="dxa"/>
          </w:tcPr>
          <w:p w14:paraId="7C29A3C1" w14:textId="3D03815E" w:rsidR="00F35D7E" w:rsidRDefault="00F35D7E"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5</w:t>
            </w:r>
          </w:p>
        </w:tc>
        <w:tc>
          <w:tcPr>
            <w:tcW w:w="6300" w:type="dxa"/>
          </w:tcPr>
          <w:p w14:paraId="647C12FB" w14:textId="5FB90FC7" w:rsidR="00F35D7E" w:rsidRDefault="00AD6657" w:rsidP="00AD6657">
            <w:pPr>
              <w:rPr>
                <w:rFonts w:eastAsia="Times New Roman" w:cs="Times New Roman"/>
                <w:bCs/>
              </w:rPr>
            </w:pPr>
            <w:r>
              <w:t>Use of Parentheses, Exponents (positive and negative).</w:t>
            </w:r>
          </w:p>
        </w:tc>
        <w:tc>
          <w:tcPr>
            <w:tcW w:w="1728" w:type="dxa"/>
          </w:tcPr>
          <w:p w14:paraId="06F1085F" w14:textId="02978992"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1,2,6</w:t>
            </w:r>
          </w:p>
        </w:tc>
      </w:tr>
      <w:tr w:rsidR="00F35D7E" w14:paraId="3673EC64" w14:textId="77777777" w:rsidTr="00AD6657">
        <w:tc>
          <w:tcPr>
            <w:tcW w:w="828" w:type="dxa"/>
          </w:tcPr>
          <w:p w14:paraId="4F3E51DF" w14:textId="4A86CD10" w:rsidR="00F35D7E" w:rsidRDefault="00F35D7E"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6</w:t>
            </w:r>
          </w:p>
        </w:tc>
        <w:tc>
          <w:tcPr>
            <w:tcW w:w="6300" w:type="dxa"/>
          </w:tcPr>
          <w:p w14:paraId="24D7A497" w14:textId="4B938954" w:rsidR="00F35D7E" w:rsidRDefault="00AD6657" w:rsidP="5CCF2D65">
            <w:pPr>
              <w:widowControl w:val="0"/>
              <w:autoSpaceDE w:val="0"/>
              <w:autoSpaceDN w:val="0"/>
              <w:adjustRightInd w:val="0"/>
              <w:spacing w:after="0" w:line="240" w:lineRule="auto"/>
              <w:rPr>
                <w:rFonts w:eastAsia="Times New Roman" w:cs="Times New Roman"/>
                <w:bCs/>
              </w:rPr>
            </w:pPr>
            <w:r>
              <w:t>Chapter 4 – Calculator: Logic Systems, Scientific Notation, Orders of Operation, Use of Parentheses, Basic Mathematical Operations.</w:t>
            </w:r>
          </w:p>
        </w:tc>
        <w:tc>
          <w:tcPr>
            <w:tcW w:w="1728" w:type="dxa"/>
          </w:tcPr>
          <w:p w14:paraId="7FD200C1" w14:textId="0A8566C8"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1,2,6</w:t>
            </w:r>
          </w:p>
        </w:tc>
      </w:tr>
      <w:tr w:rsidR="00F35D7E" w14:paraId="0A4DAB33" w14:textId="77777777" w:rsidTr="00AD6657">
        <w:tc>
          <w:tcPr>
            <w:tcW w:w="828" w:type="dxa"/>
          </w:tcPr>
          <w:p w14:paraId="184090F9" w14:textId="3075B774" w:rsidR="00F35D7E" w:rsidRDefault="00F35D7E"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7</w:t>
            </w:r>
          </w:p>
        </w:tc>
        <w:tc>
          <w:tcPr>
            <w:tcW w:w="6300" w:type="dxa"/>
          </w:tcPr>
          <w:p w14:paraId="00064F5E" w14:textId="1B6B994D" w:rsidR="00F35D7E" w:rsidRDefault="00AD6657" w:rsidP="5CCF2D65">
            <w:pPr>
              <w:widowControl w:val="0"/>
              <w:autoSpaceDE w:val="0"/>
              <w:autoSpaceDN w:val="0"/>
              <w:adjustRightInd w:val="0"/>
              <w:spacing w:after="0" w:line="240" w:lineRule="auto"/>
              <w:rPr>
                <w:rFonts w:eastAsia="Times New Roman" w:cs="Times New Roman"/>
                <w:bCs/>
              </w:rPr>
            </w:pPr>
            <w:r>
              <w:t>Special Operations on a Scientific Calculator, Combined Operation on a Calculator.</w:t>
            </w:r>
          </w:p>
        </w:tc>
        <w:tc>
          <w:tcPr>
            <w:tcW w:w="1728" w:type="dxa"/>
          </w:tcPr>
          <w:p w14:paraId="0D1F7163" w14:textId="3AC4B7BD"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1,2,6</w:t>
            </w:r>
          </w:p>
        </w:tc>
      </w:tr>
      <w:tr w:rsidR="00F35D7E" w14:paraId="1AECDE9D" w14:textId="77777777" w:rsidTr="00AD6657">
        <w:tc>
          <w:tcPr>
            <w:tcW w:w="828" w:type="dxa"/>
          </w:tcPr>
          <w:p w14:paraId="5ED0BE15" w14:textId="0DF3006E" w:rsidR="00F35D7E" w:rsidRDefault="00AD6657"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8</w:t>
            </w:r>
          </w:p>
        </w:tc>
        <w:tc>
          <w:tcPr>
            <w:tcW w:w="6300" w:type="dxa"/>
          </w:tcPr>
          <w:p w14:paraId="09190D57" w14:textId="425BC902" w:rsidR="00F35D7E" w:rsidRDefault="00AD6657" w:rsidP="00AD6657">
            <w:pPr>
              <w:rPr>
                <w:rFonts w:eastAsia="Times New Roman" w:cs="Times New Roman"/>
                <w:bCs/>
              </w:rPr>
            </w:pPr>
            <w:r>
              <w:t>Significant Digits, Logarithms, Program Advising, Tour or Video. Test 2.</w:t>
            </w:r>
          </w:p>
        </w:tc>
        <w:tc>
          <w:tcPr>
            <w:tcW w:w="1728" w:type="dxa"/>
          </w:tcPr>
          <w:p w14:paraId="212170B0" w14:textId="27C99728"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1,2,6</w:t>
            </w:r>
          </w:p>
        </w:tc>
      </w:tr>
      <w:tr w:rsidR="00F35D7E" w14:paraId="5690E12F" w14:textId="77777777" w:rsidTr="00AD6657">
        <w:tc>
          <w:tcPr>
            <w:tcW w:w="828" w:type="dxa"/>
          </w:tcPr>
          <w:p w14:paraId="0C24FC3D" w14:textId="3E64446B" w:rsidR="00F35D7E" w:rsidRDefault="00AD6657"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9</w:t>
            </w:r>
          </w:p>
        </w:tc>
        <w:tc>
          <w:tcPr>
            <w:tcW w:w="6300" w:type="dxa"/>
          </w:tcPr>
          <w:p w14:paraId="01ED636A" w14:textId="215C64D5" w:rsidR="00F35D7E" w:rsidRDefault="00AD6657" w:rsidP="00AD6657">
            <w:pPr>
              <w:rPr>
                <w:rFonts w:eastAsia="Times New Roman" w:cs="Times New Roman"/>
                <w:bCs/>
              </w:rPr>
            </w:pPr>
            <w:r>
              <w:t>Chapter 5 – Measurement. The Technical Laboratory, Teams, Performing and Experiment, The Laboratory Report, Errors, Significant Figures, Graphing.</w:t>
            </w:r>
          </w:p>
        </w:tc>
        <w:tc>
          <w:tcPr>
            <w:tcW w:w="1728" w:type="dxa"/>
          </w:tcPr>
          <w:p w14:paraId="0B0B9647" w14:textId="76928305"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1,2,3,5,6</w:t>
            </w:r>
          </w:p>
        </w:tc>
      </w:tr>
      <w:tr w:rsidR="00F35D7E" w14:paraId="6E272F36" w14:textId="77777777" w:rsidTr="00AD6657">
        <w:tc>
          <w:tcPr>
            <w:tcW w:w="828" w:type="dxa"/>
          </w:tcPr>
          <w:p w14:paraId="0F1BAC2C" w14:textId="27A18926" w:rsidR="00F35D7E" w:rsidRDefault="00AD6657"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10</w:t>
            </w:r>
          </w:p>
        </w:tc>
        <w:tc>
          <w:tcPr>
            <w:tcW w:w="6300" w:type="dxa"/>
          </w:tcPr>
          <w:p w14:paraId="33A8D1F3" w14:textId="4B498356" w:rsidR="00F35D7E" w:rsidRDefault="00AD6657" w:rsidP="00AD6657">
            <w:pPr>
              <w:rPr>
                <w:rFonts w:eastAsia="Times New Roman" w:cs="Times New Roman"/>
                <w:bCs/>
              </w:rPr>
            </w:pPr>
            <w:r>
              <w:t>Systems of Measurement, Fundamental Dimensions, Derived Dimensions, Dimensionless Quantities, Working with Units, Math Operations with Units.</w:t>
            </w:r>
          </w:p>
        </w:tc>
        <w:tc>
          <w:tcPr>
            <w:tcW w:w="1728" w:type="dxa"/>
          </w:tcPr>
          <w:p w14:paraId="6E8B396E" w14:textId="6DB9433C"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1,2,6</w:t>
            </w:r>
          </w:p>
        </w:tc>
      </w:tr>
      <w:tr w:rsidR="00F35D7E" w14:paraId="429B125B" w14:textId="77777777" w:rsidTr="00AD6657">
        <w:tc>
          <w:tcPr>
            <w:tcW w:w="828" w:type="dxa"/>
          </w:tcPr>
          <w:p w14:paraId="704B2D5D" w14:textId="7B174D32" w:rsidR="00F35D7E" w:rsidRDefault="00AD6657"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11</w:t>
            </w:r>
          </w:p>
        </w:tc>
        <w:tc>
          <w:tcPr>
            <w:tcW w:w="6300" w:type="dxa"/>
          </w:tcPr>
          <w:p w14:paraId="0F1847A4" w14:textId="65ACD260" w:rsidR="00F35D7E" w:rsidRDefault="00AD6657" w:rsidP="5CCF2D65">
            <w:pPr>
              <w:widowControl w:val="0"/>
              <w:autoSpaceDE w:val="0"/>
              <w:autoSpaceDN w:val="0"/>
              <w:adjustRightInd w:val="0"/>
              <w:spacing w:after="0" w:line="240" w:lineRule="auto"/>
              <w:rPr>
                <w:rFonts w:eastAsia="Times New Roman" w:cs="Times New Roman"/>
                <w:bCs/>
              </w:rPr>
            </w:pPr>
            <w:r>
              <w:t>Converting Units, Unit Ratios, Conversions, Simplifying the Answer.</w:t>
            </w:r>
          </w:p>
        </w:tc>
        <w:tc>
          <w:tcPr>
            <w:tcW w:w="1728" w:type="dxa"/>
          </w:tcPr>
          <w:p w14:paraId="318125FC" w14:textId="77554EB4"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1,2,6</w:t>
            </w:r>
          </w:p>
        </w:tc>
      </w:tr>
      <w:tr w:rsidR="00F35D7E" w14:paraId="08E17915" w14:textId="77777777" w:rsidTr="00AD6657">
        <w:tc>
          <w:tcPr>
            <w:tcW w:w="828" w:type="dxa"/>
          </w:tcPr>
          <w:p w14:paraId="521C16C8" w14:textId="47F96190" w:rsidR="00F35D7E" w:rsidRDefault="00AD6657"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12</w:t>
            </w:r>
          </w:p>
        </w:tc>
        <w:tc>
          <w:tcPr>
            <w:tcW w:w="6300" w:type="dxa"/>
          </w:tcPr>
          <w:p w14:paraId="1AA2DBD0" w14:textId="3BED18F4" w:rsidR="00F35D7E" w:rsidRDefault="00AD6657" w:rsidP="5CCF2D65">
            <w:pPr>
              <w:widowControl w:val="0"/>
              <w:autoSpaceDE w:val="0"/>
              <w:autoSpaceDN w:val="0"/>
              <w:adjustRightInd w:val="0"/>
              <w:spacing w:after="0" w:line="240" w:lineRule="auto"/>
              <w:rPr>
                <w:rFonts w:eastAsia="Times New Roman" w:cs="Times New Roman"/>
                <w:bCs/>
              </w:rPr>
            </w:pPr>
            <w:r>
              <w:t>Estimation, Test 3.</w:t>
            </w:r>
          </w:p>
        </w:tc>
        <w:tc>
          <w:tcPr>
            <w:tcW w:w="1728" w:type="dxa"/>
          </w:tcPr>
          <w:p w14:paraId="74D77647" w14:textId="437D6B01"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1,2,3,5,6</w:t>
            </w:r>
          </w:p>
        </w:tc>
      </w:tr>
      <w:tr w:rsidR="00F35D7E" w14:paraId="2E58EBF9" w14:textId="77777777" w:rsidTr="00AD6657">
        <w:tc>
          <w:tcPr>
            <w:tcW w:w="828" w:type="dxa"/>
          </w:tcPr>
          <w:p w14:paraId="4CEED4B3" w14:textId="4520A874" w:rsidR="00F35D7E" w:rsidRDefault="00AD6657"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13</w:t>
            </w:r>
          </w:p>
        </w:tc>
        <w:tc>
          <w:tcPr>
            <w:tcW w:w="6300" w:type="dxa"/>
          </w:tcPr>
          <w:p w14:paraId="0162A81B" w14:textId="02DDE566" w:rsidR="00F35D7E" w:rsidRDefault="00AD6657" w:rsidP="00AD6657">
            <w:pPr>
              <w:rPr>
                <w:rFonts w:eastAsia="Times New Roman" w:cs="Times New Roman"/>
                <w:bCs/>
              </w:rPr>
            </w:pPr>
            <w:r>
              <w:t>Chapter 6 – Right Triangle Trigonometry.</w:t>
            </w:r>
          </w:p>
        </w:tc>
        <w:tc>
          <w:tcPr>
            <w:tcW w:w="1728" w:type="dxa"/>
          </w:tcPr>
          <w:p w14:paraId="40D7B574" w14:textId="3D7EDD54"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1,2,6</w:t>
            </w:r>
          </w:p>
        </w:tc>
      </w:tr>
      <w:tr w:rsidR="00F35D7E" w14:paraId="01A0CAE2" w14:textId="77777777" w:rsidTr="00AD6657">
        <w:tc>
          <w:tcPr>
            <w:tcW w:w="828" w:type="dxa"/>
          </w:tcPr>
          <w:p w14:paraId="246183AE" w14:textId="10EB4D80" w:rsidR="00F35D7E" w:rsidRDefault="00AD6657"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14</w:t>
            </w:r>
          </w:p>
        </w:tc>
        <w:tc>
          <w:tcPr>
            <w:tcW w:w="6300" w:type="dxa"/>
          </w:tcPr>
          <w:p w14:paraId="4C0563FB" w14:textId="084E33F9" w:rsidR="00F35D7E" w:rsidRDefault="00AD6657" w:rsidP="5CCF2D65">
            <w:pPr>
              <w:widowControl w:val="0"/>
              <w:autoSpaceDE w:val="0"/>
              <w:autoSpaceDN w:val="0"/>
              <w:adjustRightInd w:val="0"/>
              <w:spacing w:after="0" w:line="240" w:lineRule="auto"/>
              <w:rPr>
                <w:rFonts w:eastAsia="Times New Roman" w:cs="Times New Roman"/>
                <w:bCs/>
              </w:rPr>
            </w:pPr>
            <w:r>
              <w:t>Geometry for Technologists.</w:t>
            </w:r>
          </w:p>
        </w:tc>
        <w:tc>
          <w:tcPr>
            <w:tcW w:w="1728" w:type="dxa"/>
          </w:tcPr>
          <w:p w14:paraId="05D96FC0" w14:textId="46FDC2CC" w:rsidR="00F35D7E"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1,2,6</w:t>
            </w:r>
          </w:p>
        </w:tc>
      </w:tr>
      <w:tr w:rsidR="00AD6657" w14:paraId="0087F8E0" w14:textId="77777777" w:rsidTr="00AD6657">
        <w:tc>
          <w:tcPr>
            <w:tcW w:w="828" w:type="dxa"/>
          </w:tcPr>
          <w:p w14:paraId="67EA83D6" w14:textId="2E08D56F" w:rsidR="00AD6657" w:rsidRDefault="00AD6657"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15</w:t>
            </w:r>
          </w:p>
        </w:tc>
        <w:tc>
          <w:tcPr>
            <w:tcW w:w="6300" w:type="dxa"/>
          </w:tcPr>
          <w:p w14:paraId="2AD095C4" w14:textId="6F0A38DD" w:rsidR="00AD6657" w:rsidRDefault="00AD6657" w:rsidP="00AD6657">
            <w:pPr>
              <w:rPr>
                <w:rFonts w:eastAsia="Times New Roman" w:cs="Times New Roman"/>
                <w:bCs/>
              </w:rPr>
            </w:pPr>
            <w:r>
              <w:t xml:space="preserve">Chapter 8 and 9 – Personal Computer, Engineering Software, Networking, Internet, Industrial Automation, Chapter 10 – </w:t>
            </w:r>
            <w:r>
              <w:lastRenderedPageBreak/>
              <w:t>Your Future in Technology, SSCC Programs, Life Long Learning.  Review.</w:t>
            </w:r>
          </w:p>
        </w:tc>
        <w:tc>
          <w:tcPr>
            <w:tcW w:w="1728" w:type="dxa"/>
          </w:tcPr>
          <w:p w14:paraId="1F0E3EB2" w14:textId="3D70628C" w:rsidR="00AD6657"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lastRenderedPageBreak/>
              <w:t>1,2,3,4,5,6</w:t>
            </w:r>
          </w:p>
        </w:tc>
        <w:bookmarkStart w:id="0" w:name="_GoBack"/>
        <w:bookmarkEnd w:id="0"/>
      </w:tr>
      <w:tr w:rsidR="00AD6657" w14:paraId="6E29CC8C" w14:textId="77777777" w:rsidTr="00086D9D">
        <w:tc>
          <w:tcPr>
            <w:tcW w:w="828" w:type="dxa"/>
            <w:tcBorders>
              <w:bottom w:val="single" w:sz="4" w:space="0" w:color="auto"/>
            </w:tcBorders>
          </w:tcPr>
          <w:p w14:paraId="7B63646A" w14:textId="23F0C410" w:rsidR="00AD6657" w:rsidRDefault="00AD6657" w:rsidP="00AD6657">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16</w:t>
            </w:r>
          </w:p>
        </w:tc>
        <w:tc>
          <w:tcPr>
            <w:tcW w:w="6300" w:type="dxa"/>
            <w:tcBorders>
              <w:bottom w:val="single" w:sz="4" w:space="0" w:color="auto"/>
            </w:tcBorders>
          </w:tcPr>
          <w:p w14:paraId="2F103BCF" w14:textId="3CA9403D" w:rsidR="00AD6657" w:rsidRDefault="00AD6657" w:rsidP="5CCF2D65">
            <w:pPr>
              <w:widowControl w:val="0"/>
              <w:autoSpaceDE w:val="0"/>
              <w:autoSpaceDN w:val="0"/>
              <w:adjustRightInd w:val="0"/>
              <w:spacing w:after="0" w:line="240" w:lineRule="auto"/>
              <w:rPr>
                <w:rFonts w:eastAsia="Times New Roman" w:cs="Times New Roman"/>
                <w:bCs/>
              </w:rPr>
            </w:pPr>
            <w:r w:rsidRPr="0040438A">
              <w:rPr>
                <w:b/>
              </w:rPr>
              <w:t>Final Exam</w:t>
            </w:r>
          </w:p>
        </w:tc>
        <w:tc>
          <w:tcPr>
            <w:tcW w:w="1728" w:type="dxa"/>
            <w:tcBorders>
              <w:bottom w:val="single" w:sz="4" w:space="0" w:color="auto"/>
            </w:tcBorders>
          </w:tcPr>
          <w:p w14:paraId="1CD33876" w14:textId="238E5077" w:rsidR="00AD6657" w:rsidRDefault="00E5480D"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1,2,3,4,5,6</w:t>
            </w:r>
          </w:p>
        </w:tc>
      </w:tr>
      <w:tr w:rsidR="00086D9D" w14:paraId="05738992" w14:textId="77777777" w:rsidTr="00086D9D">
        <w:tc>
          <w:tcPr>
            <w:tcW w:w="828" w:type="dxa"/>
            <w:tcBorders>
              <w:left w:val="nil"/>
              <w:bottom w:val="nil"/>
              <w:right w:val="nil"/>
            </w:tcBorders>
          </w:tcPr>
          <w:p w14:paraId="7EC8ED19" w14:textId="77777777" w:rsidR="00086D9D" w:rsidRDefault="00086D9D" w:rsidP="00AD6657">
            <w:pPr>
              <w:widowControl w:val="0"/>
              <w:autoSpaceDE w:val="0"/>
              <w:autoSpaceDN w:val="0"/>
              <w:adjustRightInd w:val="0"/>
              <w:spacing w:after="0" w:line="240" w:lineRule="auto"/>
              <w:jc w:val="center"/>
              <w:rPr>
                <w:rFonts w:eastAsia="Times New Roman" w:cs="Times New Roman"/>
                <w:bCs/>
              </w:rPr>
            </w:pPr>
          </w:p>
        </w:tc>
        <w:tc>
          <w:tcPr>
            <w:tcW w:w="6300" w:type="dxa"/>
            <w:tcBorders>
              <w:left w:val="nil"/>
              <w:bottom w:val="nil"/>
              <w:right w:val="nil"/>
            </w:tcBorders>
          </w:tcPr>
          <w:p w14:paraId="7D3CCE64" w14:textId="77777777" w:rsidR="00086D9D" w:rsidRPr="0040438A" w:rsidRDefault="00086D9D" w:rsidP="5CCF2D65">
            <w:pPr>
              <w:widowControl w:val="0"/>
              <w:autoSpaceDE w:val="0"/>
              <w:autoSpaceDN w:val="0"/>
              <w:adjustRightInd w:val="0"/>
              <w:spacing w:after="0" w:line="240" w:lineRule="auto"/>
              <w:rPr>
                <w:b/>
              </w:rPr>
            </w:pPr>
          </w:p>
        </w:tc>
        <w:tc>
          <w:tcPr>
            <w:tcW w:w="1728" w:type="dxa"/>
            <w:tcBorders>
              <w:left w:val="nil"/>
              <w:bottom w:val="nil"/>
              <w:right w:val="nil"/>
            </w:tcBorders>
          </w:tcPr>
          <w:p w14:paraId="20C6CB57" w14:textId="77777777" w:rsidR="00086D9D" w:rsidRDefault="00086D9D" w:rsidP="5CCF2D65">
            <w:pPr>
              <w:widowControl w:val="0"/>
              <w:autoSpaceDE w:val="0"/>
              <w:autoSpaceDN w:val="0"/>
              <w:adjustRightInd w:val="0"/>
              <w:spacing w:after="0" w:line="240" w:lineRule="auto"/>
              <w:rPr>
                <w:rFonts w:eastAsia="Times New Roman" w:cs="Times New Roman"/>
                <w:bCs/>
              </w:rPr>
            </w:pPr>
          </w:p>
        </w:tc>
      </w:tr>
    </w:tbl>
    <w:p w14:paraId="43D666A9" w14:textId="27B3E7F9" w:rsidR="002D552E" w:rsidRPr="00086D9D" w:rsidRDefault="00086D9D" w:rsidP="00086D9D">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15. </w:t>
      </w:r>
      <w:r>
        <w:rPr>
          <w:rFonts w:eastAsia="Times New Roman" w:cs="Times New Roman"/>
          <w:b/>
          <w:szCs w:val="24"/>
        </w:rPr>
        <w:tab/>
      </w:r>
      <w:r w:rsidR="002D552E" w:rsidRPr="00086D9D">
        <w:rPr>
          <w:rFonts w:eastAsia="Times New Roman" w:cs="Times New Roman"/>
          <w:b/>
          <w:szCs w:val="24"/>
        </w:rPr>
        <w:t>SPECIFIC MANAGEMENT REQUIREMENTS***:</w:t>
      </w:r>
    </w:p>
    <w:p w14:paraId="7397B532" w14:textId="77777777" w:rsidR="00086D9D" w:rsidRPr="00086D9D" w:rsidRDefault="00086D9D" w:rsidP="00086D9D">
      <w:pPr>
        <w:pStyle w:val="ListParagraph"/>
        <w:widowControl w:val="0"/>
        <w:autoSpaceDE w:val="0"/>
        <w:autoSpaceDN w:val="0"/>
        <w:adjustRightInd w:val="0"/>
        <w:spacing w:after="0" w:line="240" w:lineRule="auto"/>
        <w:rPr>
          <w:rFonts w:eastAsia="Times New Roman" w:cs="Times New Roman"/>
          <w:b/>
          <w:szCs w:val="24"/>
        </w:rPr>
      </w:pPr>
    </w:p>
    <w:p w14:paraId="31EBEA69" w14:textId="32FAF715" w:rsidR="00E5480D" w:rsidRPr="008E2466" w:rsidRDefault="00E5480D" w:rsidP="00E5480D">
      <w:pPr>
        <w:spacing w:line="240" w:lineRule="auto"/>
        <w:ind w:left="720"/>
        <w:contextualSpacing/>
      </w:pPr>
      <w:r>
        <w:t>It is important to complete all reading assigned for the week prior to coming to class.  Lecture portions of the class do not cover the readings.  The lectures are designed to supplement and build on the reading.</w:t>
      </w:r>
    </w:p>
    <w:p w14:paraId="428C7BBC" w14:textId="77777777" w:rsidR="00E5480D" w:rsidRDefault="00E5480D" w:rsidP="00E5480D">
      <w:pPr>
        <w:spacing w:line="240" w:lineRule="auto"/>
        <w:ind w:firstLine="720"/>
        <w:contextualSpacing/>
      </w:pPr>
      <w:r>
        <w:t>For credit, all assignments will be completed as scheduled.</w:t>
      </w:r>
    </w:p>
    <w:p w14:paraId="2273C0FA" w14:textId="77777777" w:rsidR="00E5480D" w:rsidRDefault="00E5480D" w:rsidP="00E5480D">
      <w:pPr>
        <w:spacing w:line="240" w:lineRule="auto"/>
        <w:contextualSpacing/>
      </w:pPr>
      <w:r>
        <w:tab/>
        <w:t>No test may be taken late without prior approval of instructor.</w:t>
      </w:r>
    </w:p>
    <w:p w14:paraId="4DBEFCF4" w14:textId="77777777" w:rsidR="00E5480D" w:rsidRDefault="00E5480D" w:rsidP="00E5480D">
      <w:pPr>
        <w:spacing w:line="240" w:lineRule="auto"/>
        <w:contextualSpacing/>
      </w:pPr>
      <w:r>
        <w:tab/>
        <w:t>No make-up tests. Read your student handbook.</w:t>
      </w:r>
    </w:p>
    <w:p w14:paraId="7F0A2563" w14:textId="4349309D" w:rsidR="00E5480D" w:rsidRPr="002D552E" w:rsidRDefault="00E5480D" w:rsidP="002D552E">
      <w:pPr>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405C8FB4"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w:t>
      </w:r>
      <w:r w:rsidR="00086D9D">
        <w:rPr>
          <w:rFonts w:eastAsia="Times New Roman" w:cs="Times New Roman"/>
          <w:b/>
          <w:szCs w:val="24"/>
        </w:rPr>
        <w:t>6</w:t>
      </w:r>
      <w:r w:rsidRPr="002D552E">
        <w:rPr>
          <w:rFonts w:eastAsia="Times New Roman" w:cs="Times New Roman"/>
          <w:b/>
          <w:szCs w:val="24"/>
        </w:rPr>
        <w:t>.</w:t>
      </w:r>
      <w:r w:rsidRPr="002D552E">
        <w:rPr>
          <w:rFonts w:eastAsia="Times New Roman" w:cs="Times New Roman"/>
          <w:b/>
          <w:szCs w:val="24"/>
        </w:rPr>
        <w:tab/>
      </w:r>
      <w:r w:rsidR="00E560E4">
        <w:rPr>
          <w:rFonts w:eastAsia="Times New Roman" w:cs="Times New Roman"/>
          <w:b/>
          <w:szCs w:val="24"/>
        </w:rPr>
        <w:t>FERPA: *</w:t>
      </w: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7CE1D0F6" w14:textId="6F4CEC0E" w:rsidR="006D0282"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1</w:t>
      </w:r>
      <w:r w:rsidR="00086D9D">
        <w:rPr>
          <w:rFonts w:eastAsia="Times New Roman" w:cs="Times New Roman"/>
          <w:b/>
          <w:szCs w:val="24"/>
        </w:rPr>
        <w:t>7</w:t>
      </w:r>
      <w:r w:rsidRPr="00A138F5">
        <w:rPr>
          <w:rFonts w:eastAsia="Times New Roman" w:cs="Times New Roman"/>
          <w:b/>
          <w:szCs w:val="24"/>
        </w:rPr>
        <w:t xml:space="preserve">.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6B6A71FA"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1</w:t>
      </w:r>
      <w:r w:rsidR="00086D9D">
        <w:rPr>
          <w:rFonts w:eastAsia="Times New Roman" w:cs="Times New Roman"/>
          <w:b/>
          <w:szCs w:val="24"/>
        </w:rPr>
        <w:t>8</w:t>
      </w:r>
      <w:r w:rsidRPr="00A138F5">
        <w:rPr>
          <w:rFonts w:eastAsia="Times New Roman" w:cs="Times New Roman"/>
          <w:b/>
          <w:szCs w:val="24"/>
        </w:rPr>
        <w:t xml:space="preserve">. </w:t>
      </w:r>
      <w:r w:rsidRPr="00A138F5">
        <w:rPr>
          <w:rFonts w:eastAsia="Times New Roman" w:cs="Times New Roman"/>
          <w:b/>
          <w:szCs w:val="24"/>
        </w:rPr>
        <w:tab/>
      </w:r>
      <w:r w:rsidRPr="002D552E">
        <w:rPr>
          <w:rFonts w:eastAsia="Times New Roman" w:cs="Times New Roman"/>
          <w:b/>
          <w:szCs w:val="24"/>
        </w:rPr>
        <w:t>OTHER INFORMATION***:</w:t>
      </w:r>
    </w:p>
    <w:p w14:paraId="10CA987F" w14:textId="77777777" w:rsidR="00E5480D" w:rsidRDefault="00E5480D" w:rsidP="00110979">
      <w:pPr>
        <w:spacing w:line="240" w:lineRule="auto"/>
        <w:contextualSpacing/>
      </w:pPr>
      <w:r>
        <w:rPr>
          <w:rFonts w:eastAsia="Times New Roman" w:cs="Times New Roman"/>
          <w:b/>
          <w:szCs w:val="24"/>
        </w:rPr>
        <w:tab/>
      </w:r>
      <w:r>
        <w:t>Class participation – it is your class, and your participation improves it.</w:t>
      </w:r>
    </w:p>
    <w:p w14:paraId="4748ECB8" w14:textId="77777777" w:rsidR="00E5480D" w:rsidRDefault="00E5480D" w:rsidP="00110979">
      <w:pPr>
        <w:spacing w:line="240" w:lineRule="auto"/>
        <w:contextualSpacing/>
      </w:pPr>
      <w:r>
        <w:tab/>
        <w:t>Class attendance – text covers 50% of material, in-class the other 50%.</w:t>
      </w:r>
    </w:p>
    <w:p w14:paraId="53AE2B9B" w14:textId="77777777" w:rsidR="00E5480D" w:rsidRDefault="00E5480D" w:rsidP="00110979">
      <w:pPr>
        <w:spacing w:line="240" w:lineRule="auto"/>
        <w:contextualSpacing/>
      </w:pPr>
      <w:r>
        <w:tab/>
        <w:t>The use of AI to complete reports and writing assignments is strictly prohibited –</w:t>
      </w:r>
    </w:p>
    <w:p w14:paraId="5BCBAE33" w14:textId="10E88D84" w:rsidR="00E5480D" w:rsidRPr="008E2466" w:rsidRDefault="00E5480D" w:rsidP="00110979">
      <w:pPr>
        <w:pStyle w:val="ListParagraph"/>
        <w:numPr>
          <w:ilvl w:val="0"/>
          <w:numId w:val="3"/>
        </w:numPr>
        <w:spacing w:after="0" w:line="240" w:lineRule="auto"/>
        <w:rPr>
          <w:b/>
        </w:rPr>
      </w:pPr>
      <w:r>
        <w:t xml:space="preserve">Will result in a zero for an assignment in which it is suspected, based on faculty and/or third party </w:t>
      </w:r>
      <w:r w:rsidR="00110979">
        <w:t>reviews</w:t>
      </w:r>
      <w:r>
        <w:t>.</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3343E" w14:textId="77777777" w:rsidR="00746FA6" w:rsidRDefault="00746FA6" w:rsidP="002D552E">
      <w:pPr>
        <w:spacing w:after="0" w:line="240" w:lineRule="auto"/>
      </w:pPr>
      <w:r>
        <w:separator/>
      </w:r>
    </w:p>
  </w:endnote>
  <w:endnote w:type="continuationSeparator" w:id="0">
    <w:p w14:paraId="3B0A8725" w14:textId="77777777" w:rsidR="00746FA6" w:rsidRDefault="00746FA6"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DC45A" w14:textId="77777777" w:rsidR="00746FA6" w:rsidRDefault="00746FA6" w:rsidP="002D552E">
      <w:pPr>
        <w:spacing w:after="0" w:line="240" w:lineRule="auto"/>
      </w:pPr>
      <w:r>
        <w:separator/>
      </w:r>
    </w:p>
  </w:footnote>
  <w:footnote w:type="continuationSeparator" w:id="0">
    <w:p w14:paraId="7140CD2C" w14:textId="77777777" w:rsidR="00746FA6" w:rsidRDefault="00746FA6"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79720ADF" w:rsidR="006B0B4B" w:rsidRPr="00D9546F" w:rsidRDefault="00086D9D" w:rsidP="006B0B4B">
    <w:pPr>
      <w:pStyle w:val="NoSpacing"/>
      <w:rPr>
        <w:b/>
        <w:sz w:val="20"/>
        <w:szCs w:val="20"/>
      </w:rPr>
    </w:pPr>
    <w:r>
      <w:rPr>
        <w:b/>
        <w:sz w:val="20"/>
        <w:szCs w:val="20"/>
      </w:rPr>
      <w:t>ENDS 1100 – Introduction to Engineering</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110979">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0979">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02C56514" w14:textId="77777777" w:rsidR="00DC3ED9" w:rsidRPr="00E573C1" w:rsidRDefault="007D595B" w:rsidP="00DC3ED9">
    <w:pPr>
      <w:pStyle w:val="Header"/>
      <w:rPr>
        <w:szCs w:val="20"/>
      </w:rPr>
    </w:pPr>
    <w:r w:rsidRPr="00D9546F">
      <w:rPr>
        <w:b/>
        <w:sz w:val="20"/>
        <w:szCs w:val="20"/>
      </w:rPr>
      <w:t xml:space="preserve">Curriculum Committee – </w:t>
    </w:r>
    <w:r>
      <w:rPr>
        <w:b/>
        <w:sz w:val="20"/>
        <w:szCs w:val="20"/>
      </w:rPr>
      <w:t xml:space="preserve">Approved: </w:t>
    </w:r>
    <w:r w:rsidR="00DC3ED9">
      <w:rPr>
        <w:szCs w:val="20"/>
      </w:rPr>
      <w:t>January 2024</w:t>
    </w:r>
  </w:p>
  <w:p w14:paraId="69C36324" w14:textId="77777777" w:rsidR="00DC3ED9" w:rsidRPr="00E573C1" w:rsidRDefault="00DC3ED9" w:rsidP="00DC3ED9">
    <w:pPr>
      <w:pStyle w:val="Header"/>
      <w:rPr>
        <w:szCs w:val="20"/>
      </w:rPr>
    </w:pPr>
    <w:r w:rsidRPr="00E573C1">
      <w:rPr>
        <w:b/>
        <w:szCs w:val="20"/>
      </w:rPr>
      <w:t>ENDS 1100 – Introduction to Engineering</w:t>
    </w:r>
  </w:p>
  <w:p w14:paraId="0661D6D7" w14:textId="47181AB5" w:rsidR="007D595B" w:rsidRDefault="007D595B" w:rsidP="00DC3ED9">
    <w:pPr>
      <w:pStyle w:val="Header"/>
    </w:pPr>
    <w:r>
      <w:t xml:space="preserve">Page </w:t>
    </w:r>
    <w:r>
      <w:rPr>
        <w:b/>
        <w:bCs/>
      </w:rPr>
      <w:fldChar w:fldCharType="begin"/>
    </w:r>
    <w:r>
      <w:rPr>
        <w:b/>
        <w:bCs/>
      </w:rPr>
      <w:instrText xml:space="preserve"> PAGE  \* Arabic  \* MERGEFORMAT </w:instrText>
    </w:r>
    <w:r>
      <w:rPr>
        <w:b/>
        <w:bCs/>
      </w:rPr>
      <w:fldChar w:fldCharType="separate"/>
    </w:r>
    <w:r w:rsidR="0011097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0979">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046A"/>
    <w:multiLevelType w:val="hybridMultilevel"/>
    <w:tmpl w:val="1D2A4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F86AC9"/>
    <w:multiLevelType w:val="hybridMultilevel"/>
    <w:tmpl w:val="925EB1B6"/>
    <w:lvl w:ilvl="0" w:tplc="4FE80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086D9D"/>
    <w:rsid w:val="00110979"/>
    <w:rsid w:val="0014110A"/>
    <w:rsid w:val="00255DA7"/>
    <w:rsid w:val="00281963"/>
    <w:rsid w:val="002D552E"/>
    <w:rsid w:val="0030172D"/>
    <w:rsid w:val="00350833"/>
    <w:rsid w:val="003656D3"/>
    <w:rsid w:val="004D1743"/>
    <w:rsid w:val="00507674"/>
    <w:rsid w:val="0051463C"/>
    <w:rsid w:val="00561C9D"/>
    <w:rsid w:val="005A1847"/>
    <w:rsid w:val="00620D8B"/>
    <w:rsid w:val="006564A0"/>
    <w:rsid w:val="006B0B4B"/>
    <w:rsid w:val="006D0282"/>
    <w:rsid w:val="00746FA6"/>
    <w:rsid w:val="00774CF2"/>
    <w:rsid w:val="007D595B"/>
    <w:rsid w:val="00931E3B"/>
    <w:rsid w:val="009D7356"/>
    <w:rsid w:val="00A138F5"/>
    <w:rsid w:val="00AB4B72"/>
    <w:rsid w:val="00AD6657"/>
    <w:rsid w:val="00D1718E"/>
    <w:rsid w:val="00DC3ED9"/>
    <w:rsid w:val="00E5480D"/>
    <w:rsid w:val="00E560E4"/>
    <w:rsid w:val="00E75D32"/>
    <w:rsid w:val="00F35D7E"/>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docId w15:val="{6093DAB1-63C2-4E0D-9AD4-01FAD83E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3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A56586-2318-420F-B631-0BFB3EE56DFD}"/>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Darlene Thacker</cp:lastModifiedBy>
  <cp:revision>2</cp:revision>
  <dcterms:created xsi:type="dcterms:W3CDTF">2023-12-18T13:49:00Z</dcterms:created>
  <dcterms:modified xsi:type="dcterms:W3CDTF">2023-12-18T13:49:00Z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